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9FB88" w14:textId="7B49397C" w:rsidR="00AF4A7F" w:rsidRDefault="004829C3" w:rsidP="00977445">
      <w:pPr>
        <w:pBdr>
          <w:top w:val="single" w:sz="12" w:space="1" w:color="BFBFBF"/>
        </w:pBdr>
        <w:spacing w:after="0" w:line="240" w:lineRule="auto"/>
        <w:rPr>
          <w:rFonts w:ascii="Poppins" w:eastAsia="Times New Roman" w:hAnsi="Poppins" w:cs="Poppins"/>
          <w:b/>
          <w:bCs/>
          <w:smallCaps/>
          <w:color w:val="366091"/>
          <w:kern w:val="0"/>
          <w:lang w:eastAsia="fr-CA"/>
          <w14:ligatures w14:val="none"/>
        </w:rPr>
      </w:pPr>
      <w:r>
        <w:rPr>
          <w:rFonts w:ascii="Poppins" w:eastAsia="Times New Roman" w:hAnsi="Poppins" w:cs="Poppins"/>
          <w:b/>
          <w:bCs/>
          <w:smallCaps/>
          <w:noProof/>
          <w:kern w:val="0"/>
          <w:lang w:eastAsia="fr-CA"/>
          <w14:ligatures w14:val="none"/>
        </w:rPr>
        <w:drawing>
          <wp:anchor distT="0" distB="0" distL="114300" distR="114300" simplePos="0" relativeHeight="251651072" behindDoc="0" locked="0" layoutInCell="1" allowOverlap="1" wp14:anchorId="61296144" wp14:editId="1EE32A7F">
            <wp:simplePos x="0" y="0"/>
            <wp:positionH relativeFrom="column">
              <wp:posOffset>1284514</wp:posOffset>
            </wp:positionH>
            <wp:positionV relativeFrom="paragraph">
              <wp:posOffset>-119743</wp:posOffset>
            </wp:positionV>
            <wp:extent cx="4272552" cy="878137"/>
            <wp:effectExtent l="0" t="0" r="0" b="0"/>
            <wp:wrapTopAndBottom/>
            <wp:docPr id="25756468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2552" cy="878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973B6" w14:textId="29E678A6" w:rsidR="00977445" w:rsidRPr="00977445" w:rsidRDefault="00977445" w:rsidP="00977445">
      <w:pPr>
        <w:pBdr>
          <w:top w:val="single" w:sz="12" w:space="1" w:color="BFBFBF"/>
        </w:pBdr>
        <w:spacing w:after="0" w:line="240" w:lineRule="auto"/>
        <w:rPr>
          <w:rFonts w:ascii="Poppins" w:eastAsia="Times New Roman" w:hAnsi="Poppins" w:cs="Poppins"/>
          <w:b/>
          <w:bCs/>
          <w:smallCaps/>
          <w:kern w:val="0"/>
          <w:lang w:eastAsia="fr-CA"/>
          <w14:ligatures w14:val="none"/>
        </w:rPr>
      </w:pPr>
      <w:r w:rsidRPr="00977445">
        <w:rPr>
          <w:rFonts w:ascii="Poppins" w:eastAsia="Times New Roman" w:hAnsi="Poppins" w:cs="Poppins"/>
          <w:b/>
          <w:bCs/>
          <w:smallCaps/>
          <w:kern w:val="0"/>
          <w:lang w:eastAsia="fr-CA"/>
          <w14:ligatures w14:val="none"/>
        </w:rPr>
        <w:t>COMMUNIQUÉ DE PRESSE</w:t>
      </w:r>
      <w:r w:rsidRPr="00977445">
        <w:rPr>
          <w:rFonts w:ascii="Poppins" w:eastAsia="Times New Roman" w:hAnsi="Poppins" w:cs="Poppins"/>
          <w:b/>
          <w:bCs/>
          <w:i/>
          <w:iCs/>
          <w:kern w:val="0"/>
          <w:lang w:eastAsia="fr-CA"/>
          <w14:ligatures w14:val="none"/>
        </w:rPr>
        <w:br/>
      </w:r>
      <w:r w:rsidRPr="00977445">
        <w:rPr>
          <w:rFonts w:ascii="Poppins" w:eastAsia="Times New Roman" w:hAnsi="Poppins" w:cs="Poppins"/>
          <w:i/>
          <w:iCs/>
          <w:kern w:val="0"/>
          <w:lang w:eastAsia="fr-CA"/>
          <w14:ligatures w14:val="none"/>
        </w:rPr>
        <w:t xml:space="preserve">Pour diffusion immédiate </w:t>
      </w:r>
    </w:p>
    <w:p w14:paraId="56E8BD38" w14:textId="77777777" w:rsidR="00977445" w:rsidRPr="00977445" w:rsidRDefault="00977445" w:rsidP="00977445">
      <w:pPr>
        <w:spacing w:after="200" w:line="240" w:lineRule="auto"/>
        <w:rPr>
          <w:rFonts w:ascii="Poppins" w:eastAsia="Times New Roman" w:hAnsi="Poppins" w:cs="Poppins"/>
          <w:kern w:val="0"/>
          <w:lang w:eastAsia="fr-CA"/>
          <w14:ligatures w14:val="none"/>
        </w:rPr>
      </w:pPr>
    </w:p>
    <w:p w14:paraId="39AFFEB7" w14:textId="77777777" w:rsidR="00977445" w:rsidRPr="00977445" w:rsidRDefault="00977445" w:rsidP="00977445">
      <w:pPr>
        <w:spacing w:after="0" w:line="240" w:lineRule="auto"/>
        <w:jc w:val="both"/>
        <w:rPr>
          <w:rFonts w:ascii="Poppins" w:eastAsia="Times New Roman" w:hAnsi="Poppins" w:cs="Poppins"/>
          <w:kern w:val="0"/>
          <w:lang w:eastAsia="fr-CA"/>
          <w14:ligatures w14:val="none"/>
        </w:rPr>
      </w:pPr>
      <w:r w:rsidRPr="00977445">
        <w:rPr>
          <w:rFonts w:ascii="Poppins" w:eastAsia="Times New Roman" w:hAnsi="Poppins" w:cs="Poppins"/>
          <w:b/>
          <w:bCs/>
          <w:kern w:val="0"/>
          <w:lang w:eastAsia="fr-CA"/>
          <w14:ligatures w14:val="none"/>
        </w:rPr>
        <w:t>L’exposition Voies parallèles : pour ouvrir le dialogue avec les autochtones </w:t>
      </w:r>
    </w:p>
    <w:p w14:paraId="2FCB7624" w14:textId="77777777" w:rsidR="00977445" w:rsidRPr="00977445" w:rsidRDefault="00977445" w:rsidP="00977445">
      <w:pPr>
        <w:spacing w:after="0" w:line="240" w:lineRule="auto"/>
        <w:rPr>
          <w:rFonts w:ascii="Poppins" w:eastAsia="Times New Roman" w:hAnsi="Poppins" w:cs="Poppins"/>
          <w:kern w:val="0"/>
          <w:lang w:eastAsia="fr-CA"/>
          <w14:ligatures w14:val="none"/>
        </w:rPr>
      </w:pPr>
    </w:p>
    <w:p w14:paraId="51D4B15F" w14:textId="7ECB6106" w:rsidR="00AF4A7F" w:rsidRPr="004829C3" w:rsidRDefault="00977445" w:rsidP="00AF4A7F">
      <w:pPr>
        <w:pStyle w:val="NormalWeb"/>
        <w:spacing w:before="0" w:beforeAutospacing="0" w:after="0" w:afterAutospacing="0"/>
        <w:jc w:val="both"/>
        <w:rPr>
          <w:rFonts w:ascii="Calibri" w:hAnsi="Calibri" w:cs="Calibri"/>
          <w:color w:val="000000"/>
          <w:sz w:val="20"/>
          <w:szCs w:val="20"/>
          <w14:ligatures w14:val="none"/>
        </w:rPr>
      </w:pPr>
      <w:r w:rsidRPr="004829C3">
        <w:rPr>
          <w:rFonts w:ascii="Poppins" w:hAnsi="Poppins" w:cs="Poppins"/>
          <w:b/>
          <w:bCs/>
          <w:sz w:val="20"/>
          <w:szCs w:val="20"/>
          <w14:ligatures w14:val="none"/>
        </w:rPr>
        <w:t>Amqui</w:t>
      </w:r>
      <w:r w:rsidRPr="00977445">
        <w:rPr>
          <w:rFonts w:ascii="Poppins" w:hAnsi="Poppins" w:cs="Poppins"/>
          <w:b/>
          <w:bCs/>
          <w:sz w:val="20"/>
          <w:szCs w:val="20"/>
          <w14:ligatures w14:val="none"/>
        </w:rPr>
        <w:t xml:space="preserve">, le </w:t>
      </w:r>
      <w:r w:rsidRPr="004829C3">
        <w:rPr>
          <w:rFonts w:ascii="Poppins" w:hAnsi="Poppins" w:cs="Poppins"/>
          <w:b/>
          <w:bCs/>
          <w:sz w:val="20"/>
          <w:szCs w:val="20"/>
          <w14:ligatures w14:val="none"/>
        </w:rPr>
        <w:t>05 mars</w:t>
      </w:r>
      <w:r w:rsidRPr="00977445">
        <w:rPr>
          <w:rFonts w:ascii="Poppins" w:hAnsi="Poppins" w:cs="Poppins"/>
          <w:b/>
          <w:bCs/>
          <w:sz w:val="20"/>
          <w:szCs w:val="20"/>
          <w14:ligatures w14:val="none"/>
        </w:rPr>
        <w:t xml:space="preserve"> 202</w:t>
      </w:r>
      <w:r w:rsidRPr="004829C3">
        <w:rPr>
          <w:rFonts w:ascii="Poppins" w:hAnsi="Poppins" w:cs="Poppins"/>
          <w:b/>
          <w:bCs/>
          <w:sz w:val="20"/>
          <w:szCs w:val="20"/>
          <w14:ligatures w14:val="none"/>
        </w:rPr>
        <w:t>4</w:t>
      </w:r>
      <w:r w:rsidRPr="00977445">
        <w:rPr>
          <w:rFonts w:ascii="Poppins" w:hAnsi="Poppins" w:cs="Poppins"/>
          <w:sz w:val="20"/>
          <w:szCs w:val="20"/>
          <w14:ligatures w14:val="none"/>
        </w:rPr>
        <w:t xml:space="preserve"> – </w:t>
      </w:r>
      <w:r w:rsidR="00AF4A7F" w:rsidRPr="004829C3">
        <w:rPr>
          <w:rFonts w:ascii="Poppins" w:hAnsi="Poppins" w:cs="Poppins"/>
          <w:color w:val="000000"/>
          <w:sz w:val="20"/>
          <w:szCs w:val="20"/>
          <w14:ligatures w14:val="none"/>
        </w:rPr>
        <w:t>Le Centre matapédien d’études collégiales (CMÉC) accueille dans son espace l’exposition itinérante</w:t>
      </w:r>
      <w:r w:rsidR="00AF4A7F" w:rsidRPr="004829C3">
        <w:rPr>
          <w:rFonts w:ascii="Poppins" w:hAnsi="Poppins" w:cs="Poppins"/>
          <w:b/>
          <w:bCs/>
          <w:color w:val="000000"/>
          <w:sz w:val="20"/>
          <w:szCs w:val="20"/>
          <w14:ligatures w14:val="none"/>
        </w:rPr>
        <w:t xml:space="preserve"> Voies Parallèles</w:t>
      </w:r>
      <w:r w:rsidR="00AF4A7F" w:rsidRPr="004829C3">
        <w:rPr>
          <w:rFonts w:ascii="Poppins" w:hAnsi="Poppins" w:cs="Poppins"/>
          <w:color w:val="000000"/>
          <w:sz w:val="20"/>
          <w:szCs w:val="20"/>
          <w14:ligatures w14:val="none"/>
        </w:rPr>
        <w:t xml:space="preserve">, un projet de </w:t>
      </w:r>
      <w:hyperlink r:id="rId5" w:history="1">
        <w:r w:rsidR="00AF4A7F" w:rsidRPr="004829C3">
          <w:rPr>
            <w:rFonts w:ascii="Poppins" w:hAnsi="Poppins" w:cs="Poppins"/>
            <w:i/>
            <w:iCs/>
            <w:color w:val="0000FF"/>
            <w:sz w:val="20"/>
            <w:szCs w:val="20"/>
            <w:u w:val="single"/>
            <w14:ligatures w14:val="none"/>
          </w:rPr>
          <w:t>Nouveau Monde Productions</w:t>
        </w:r>
      </w:hyperlink>
      <w:r w:rsidR="00AF4A7F" w:rsidRPr="004829C3">
        <w:rPr>
          <w:rFonts w:ascii="Poppins" w:hAnsi="Poppins" w:cs="Poppins"/>
          <w:color w:val="000000"/>
          <w:sz w:val="20"/>
          <w:szCs w:val="20"/>
          <w14:ligatures w14:val="none"/>
        </w:rPr>
        <w:t xml:space="preserve">. L’exposition sera présentée au Caméléon </w:t>
      </w:r>
      <w:r w:rsidR="00AF4A7F" w:rsidRPr="004829C3">
        <w:rPr>
          <w:rFonts w:ascii="Poppins" w:hAnsi="Poppins" w:cs="Poppins"/>
          <w:b/>
          <w:bCs/>
          <w:color w:val="000000"/>
          <w:sz w:val="20"/>
          <w:szCs w:val="20"/>
          <w14:ligatures w14:val="none"/>
        </w:rPr>
        <w:t>du 05 au 28 mars prochain</w:t>
      </w:r>
      <w:r w:rsidR="00AF4A7F" w:rsidRPr="004829C3">
        <w:rPr>
          <w:rFonts w:ascii="Poppins" w:hAnsi="Poppins" w:cs="Poppins"/>
          <w:color w:val="000000"/>
          <w:sz w:val="20"/>
          <w:szCs w:val="20"/>
          <w14:ligatures w14:val="none"/>
        </w:rPr>
        <w:t xml:space="preserve"> et des activités seront organisées pendant cette période autour de différents enjeux. Une occasion pour tous de se sensibiliser par les rencontres, les échanges et la découverte des différents contenus, tout en célébrant les cultures et les savoirs autochtones.</w:t>
      </w:r>
      <w:r w:rsidR="00AF4A7F" w:rsidRPr="004829C3">
        <w:rPr>
          <w:rFonts w:ascii="Calibri" w:hAnsi="Calibri" w:cs="Calibri"/>
          <w:color w:val="000000"/>
          <w:sz w:val="20"/>
          <w:szCs w:val="20"/>
          <w14:ligatures w14:val="none"/>
        </w:rPr>
        <w:t> </w:t>
      </w:r>
    </w:p>
    <w:p w14:paraId="477D4426" w14:textId="77777777" w:rsidR="00AF4A7F" w:rsidRPr="004829C3" w:rsidRDefault="00AF4A7F" w:rsidP="00AF4A7F">
      <w:pPr>
        <w:pStyle w:val="NormalWeb"/>
        <w:spacing w:before="0" w:beforeAutospacing="0" w:after="0" w:afterAutospacing="0"/>
        <w:jc w:val="both"/>
        <w:rPr>
          <w:sz w:val="20"/>
          <w:szCs w:val="20"/>
          <w14:ligatures w14:val="none"/>
        </w:rPr>
      </w:pPr>
    </w:p>
    <w:p w14:paraId="7A204D2E" w14:textId="1D281D11" w:rsidR="00977445" w:rsidRPr="00977445" w:rsidRDefault="00977445" w:rsidP="00AF4A7F">
      <w:pPr>
        <w:spacing w:after="200" w:line="240" w:lineRule="auto"/>
        <w:rPr>
          <w:rFonts w:ascii="Poppins" w:eastAsia="Times New Roman" w:hAnsi="Poppins" w:cs="Poppins"/>
          <w:kern w:val="0"/>
          <w:sz w:val="20"/>
          <w:szCs w:val="20"/>
          <w:lang w:eastAsia="fr-CA"/>
          <w14:ligatures w14:val="none"/>
        </w:rPr>
      </w:pPr>
      <w:r w:rsidRPr="00977445">
        <w:rPr>
          <w:rFonts w:ascii="Poppins" w:eastAsia="Times New Roman" w:hAnsi="Poppins" w:cs="Poppins"/>
          <w:kern w:val="0"/>
          <w:sz w:val="20"/>
          <w:szCs w:val="20"/>
          <w:lang w:eastAsia="fr-CA"/>
          <w14:ligatures w14:val="none"/>
        </w:rPr>
        <w:t xml:space="preserve">Le </w:t>
      </w:r>
      <w:proofErr w:type="spellStart"/>
      <w:r w:rsidRPr="00977445">
        <w:rPr>
          <w:rFonts w:ascii="Poppins" w:eastAsia="Times New Roman" w:hAnsi="Poppins" w:cs="Poppins"/>
          <w:kern w:val="0"/>
          <w:sz w:val="20"/>
          <w:szCs w:val="20"/>
          <w:lang w:eastAsia="fr-CA"/>
          <w14:ligatures w14:val="none"/>
        </w:rPr>
        <w:t>balado</w:t>
      </w:r>
      <w:proofErr w:type="spellEnd"/>
      <w:r w:rsidRPr="00977445">
        <w:rPr>
          <w:rFonts w:ascii="Poppins" w:eastAsia="Times New Roman" w:hAnsi="Poppins" w:cs="Poppins"/>
          <w:kern w:val="0"/>
          <w:sz w:val="20"/>
          <w:szCs w:val="20"/>
          <w:lang w:eastAsia="fr-CA"/>
          <w14:ligatures w14:val="none"/>
        </w:rPr>
        <w:t xml:space="preserve"> et l’exposition se veulent des espaces axés sur la recherche de solutions et sur la mise en œuvre d’actions autour des principes universels de paix et d’unité.</w:t>
      </w:r>
      <w:r w:rsidR="00AF4A7F" w:rsidRPr="004829C3">
        <w:rPr>
          <w:rFonts w:ascii="Poppins" w:eastAsia="Times New Roman" w:hAnsi="Poppins" w:cs="Poppins"/>
          <w:kern w:val="0"/>
          <w:sz w:val="20"/>
          <w:szCs w:val="20"/>
          <w:lang w:eastAsia="fr-CA"/>
          <w14:ligatures w14:val="none"/>
        </w:rPr>
        <w:t xml:space="preserve"> </w:t>
      </w:r>
      <w:r w:rsidRPr="00977445">
        <w:rPr>
          <w:rFonts w:ascii="Poppins" w:eastAsia="Times New Roman" w:hAnsi="Poppins" w:cs="Poppins"/>
          <w:kern w:val="0"/>
          <w:sz w:val="20"/>
          <w:szCs w:val="20"/>
          <w:lang w:eastAsia="fr-CA"/>
          <w14:ligatures w14:val="none"/>
        </w:rPr>
        <w:t xml:space="preserve">L’exposition vulgarise et illustre les thèmes principaux des épisodes du </w:t>
      </w:r>
      <w:proofErr w:type="spellStart"/>
      <w:r w:rsidRPr="00977445">
        <w:rPr>
          <w:rFonts w:ascii="Poppins" w:eastAsia="Times New Roman" w:hAnsi="Poppins" w:cs="Poppins"/>
          <w:kern w:val="0"/>
          <w:sz w:val="20"/>
          <w:szCs w:val="20"/>
          <w:lang w:eastAsia="fr-CA"/>
          <w14:ligatures w14:val="none"/>
        </w:rPr>
        <w:t>balado</w:t>
      </w:r>
      <w:proofErr w:type="spellEnd"/>
      <w:r w:rsidRPr="00977445">
        <w:rPr>
          <w:rFonts w:ascii="Poppins" w:eastAsia="Times New Roman" w:hAnsi="Poppins" w:cs="Poppins"/>
          <w:kern w:val="0"/>
          <w:sz w:val="20"/>
          <w:szCs w:val="20"/>
          <w:lang w:eastAsia="fr-CA"/>
          <w14:ligatures w14:val="none"/>
        </w:rPr>
        <w:t>. Parmi ceux-ci : la gouvernance et le leadership, les philosophies spirituelles et la transmission d’un savoir-faire traditionnel. </w:t>
      </w:r>
    </w:p>
    <w:p w14:paraId="27550E68" w14:textId="26EFC428" w:rsidR="00977445" w:rsidRPr="00977445" w:rsidRDefault="00977445" w:rsidP="00977445">
      <w:pPr>
        <w:spacing w:after="0" w:line="240" w:lineRule="auto"/>
        <w:rPr>
          <w:rFonts w:ascii="Poppins" w:eastAsia="Times New Roman" w:hAnsi="Poppins" w:cs="Poppins"/>
          <w:kern w:val="0"/>
          <w:sz w:val="20"/>
          <w:szCs w:val="20"/>
          <w:lang w:eastAsia="fr-CA"/>
          <w14:ligatures w14:val="none"/>
        </w:rPr>
      </w:pPr>
      <w:r w:rsidRPr="00977445">
        <w:rPr>
          <w:rFonts w:ascii="Poppins" w:eastAsia="Times New Roman" w:hAnsi="Poppins" w:cs="Poppins"/>
          <w:kern w:val="0"/>
          <w:sz w:val="20"/>
          <w:szCs w:val="20"/>
          <w:lang w:eastAsia="fr-CA"/>
          <w14:ligatures w14:val="none"/>
        </w:rPr>
        <w:t>De plus, ce projet contribue à ouvrir le dialogue entre les nations et permet de mieux comprendre les revendications autochtones.</w:t>
      </w:r>
      <w:r w:rsidR="00AF4A7F" w:rsidRPr="004829C3">
        <w:rPr>
          <w:rFonts w:ascii="Poppins" w:eastAsia="Times New Roman" w:hAnsi="Poppins" w:cs="Poppins"/>
          <w:kern w:val="0"/>
          <w:sz w:val="20"/>
          <w:szCs w:val="20"/>
          <w:lang w:eastAsia="fr-CA"/>
          <w14:ligatures w14:val="none"/>
        </w:rPr>
        <w:t xml:space="preserve"> </w:t>
      </w:r>
      <w:r w:rsidRPr="00977445">
        <w:rPr>
          <w:rFonts w:ascii="Poppins" w:eastAsia="Times New Roman" w:hAnsi="Poppins" w:cs="Poppins"/>
          <w:kern w:val="0"/>
          <w:sz w:val="20"/>
          <w:szCs w:val="20"/>
          <w:lang w:eastAsia="fr-CA"/>
          <w14:ligatures w14:val="none"/>
        </w:rPr>
        <w:t>Pour vivre pleinement l’expérience de l’exposition, prévoyez appareils mobiles et écouteurs afin d’avoir accès aux nombreux extraits audio.</w:t>
      </w:r>
    </w:p>
    <w:p w14:paraId="051676CA" w14:textId="77777777" w:rsidR="00977445" w:rsidRPr="00977445" w:rsidRDefault="00977445" w:rsidP="00977445">
      <w:pPr>
        <w:spacing w:after="0" w:line="240" w:lineRule="auto"/>
        <w:rPr>
          <w:rFonts w:ascii="Poppins" w:eastAsia="Times New Roman" w:hAnsi="Poppins" w:cs="Poppins"/>
          <w:kern w:val="0"/>
          <w:sz w:val="20"/>
          <w:szCs w:val="20"/>
          <w:lang w:eastAsia="fr-CA"/>
          <w14:ligatures w14:val="none"/>
        </w:rPr>
      </w:pPr>
    </w:p>
    <w:p w14:paraId="49D7D00A" w14:textId="77777777" w:rsidR="00977445" w:rsidRPr="00977445" w:rsidRDefault="00977445" w:rsidP="00977445">
      <w:pPr>
        <w:spacing w:after="0" w:line="240" w:lineRule="auto"/>
        <w:jc w:val="both"/>
        <w:rPr>
          <w:rFonts w:ascii="Poppins" w:eastAsia="Times New Roman" w:hAnsi="Poppins" w:cs="Poppins"/>
          <w:kern w:val="0"/>
          <w:sz w:val="20"/>
          <w:szCs w:val="20"/>
          <w:lang w:eastAsia="fr-CA"/>
          <w14:ligatures w14:val="none"/>
        </w:rPr>
      </w:pPr>
      <w:r w:rsidRPr="00977445">
        <w:rPr>
          <w:rFonts w:ascii="Poppins" w:eastAsia="Times New Roman" w:hAnsi="Poppins" w:cs="Poppins"/>
          <w:b/>
          <w:bCs/>
          <w:kern w:val="0"/>
          <w:sz w:val="20"/>
          <w:szCs w:val="20"/>
          <w:lang w:eastAsia="fr-CA"/>
          <w14:ligatures w14:val="none"/>
        </w:rPr>
        <w:t xml:space="preserve">Écouter le </w:t>
      </w:r>
      <w:proofErr w:type="spellStart"/>
      <w:r w:rsidRPr="00977445">
        <w:rPr>
          <w:rFonts w:ascii="Poppins" w:eastAsia="Times New Roman" w:hAnsi="Poppins" w:cs="Poppins"/>
          <w:b/>
          <w:bCs/>
          <w:kern w:val="0"/>
          <w:sz w:val="20"/>
          <w:szCs w:val="20"/>
          <w:lang w:eastAsia="fr-CA"/>
          <w14:ligatures w14:val="none"/>
        </w:rPr>
        <w:t>balado</w:t>
      </w:r>
      <w:proofErr w:type="spellEnd"/>
    </w:p>
    <w:p w14:paraId="7754F35C" w14:textId="77777777" w:rsidR="00977445" w:rsidRPr="00977445" w:rsidRDefault="00977445" w:rsidP="00977445">
      <w:pPr>
        <w:spacing w:after="0" w:line="240" w:lineRule="auto"/>
        <w:jc w:val="both"/>
        <w:rPr>
          <w:rFonts w:ascii="Poppins" w:eastAsia="Times New Roman" w:hAnsi="Poppins" w:cs="Poppins"/>
          <w:kern w:val="0"/>
          <w:sz w:val="20"/>
          <w:szCs w:val="20"/>
          <w:lang w:eastAsia="fr-CA"/>
          <w14:ligatures w14:val="none"/>
        </w:rPr>
      </w:pPr>
      <w:r w:rsidRPr="00977445">
        <w:rPr>
          <w:rFonts w:ascii="Poppins" w:eastAsia="Times New Roman" w:hAnsi="Poppins" w:cs="Poppins"/>
          <w:kern w:val="0"/>
          <w:sz w:val="20"/>
          <w:szCs w:val="20"/>
          <w:lang w:eastAsia="fr-CA"/>
          <w14:ligatures w14:val="none"/>
        </w:rPr>
        <w:t xml:space="preserve">En compagnie de leurs invités, </w:t>
      </w:r>
      <w:proofErr w:type="spellStart"/>
      <w:r w:rsidRPr="00977445">
        <w:rPr>
          <w:rFonts w:ascii="Poppins" w:eastAsia="Times New Roman" w:hAnsi="Poppins" w:cs="Poppins"/>
          <w:kern w:val="0"/>
          <w:sz w:val="20"/>
          <w:szCs w:val="20"/>
          <w:lang w:eastAsia="fr-CA"/>
          <w14:ligatures w14:val="none"/>
        </w:rPr>
        <w:t>Kijâtai</w:t>
      </w:r>
      <w:proofErr w:type="spellEnd"/>
      <w:r w:rsidRPr="00977445">
        <w:rPr>
          <w:rFonts w:ascii="Poppins" w:eastAsia="Times New Roman" w:hAnsi="Poppins" w:cs="Poppins"/>
          <w:kern w:val="0"/>
          <w:sz w:val="20"/>
          <w:szCs w:val="20"/>
          <w:lang w:eastAsia="fr-CA"/>
          <w14:ligatures w14:val="none"/>
        </w:rPr>
        <w:t xml:space="preserve">-Alexandra Veillette </w:t>
      </w:r>
      <w:proofErr w:type="spellStart"/>
      <w:r w:rsidRPr="00977445">
        <w:rPr>
          <w:rFonts w:ascii="Poppins" w:eastAsia="Times New Roman" w:hAnsi="Poppins" w:cs="Poppins"/>
          <w:kern w:val="0"/>
          <w:sz w:val="20"/>
          <w:szCs w:val="20"/>
          <w:lang w:eastAsia="fr-CA"/>
          <w14:ligatures w14:val="none"/>
        </w:rPr>
        <w:t>Cheezo</w:t>
      </w:r>
      <w:proofErr w:type="spellEnd"/>
      <w:r w:rsidRPr="00977445">
        <w:rPr>
          <w:rFonts w:ascii="Poppins" w:eastAsia="Times New Roman" w:hAnsi="Poppins" w:cs="Poppins"/>
          <w:kern w:val="0"/>
          <w:sz w:val="20"/>
          <w:szCs w:val="20"/>
          <w:lang w:eastAsia="fr-CA"/>
          <w14:ligatures w14:val="none"/>
        </w:rPr>
        <w:t xml:space="preserve"> et Laurence </w:t>
      </w:r>
      <w:proofErr w:type="spellStart"/>
      <w:r w:rsidRPr="00977445">
        <w:rPr>
          <w:rFonts w:ascii="Poppins" w:eastAsia="Times New Roman" w:hAnsi="Poppins" w:cs="Poppins"/>
          <w:kern w:val="0"/>
          <w:sz w:val="20"/>
          <w:szCs w:val="20"/>
          <w:lang w:eastAsia="fr-CA"/>
          <w14:ligatures w14:val="none"/>
        </w:rPr>
        <w:t>McEvoy</w:t>
      </w:r>
      <w:proofErr w:type="spellEnd"/>
      <w:r w:rsidRPr="00977445">
        <w:rPr>
          <w:rFonts w:ascii="Poppins" w:eastAsia="Times New Roman" w:hAnsi="Poppins" w:cs="Poppins"/>
          <w:kern w:val="0"/>
          <w:sz w:val="20"/>
          <w:szCs w:val="20"/>
          <w:lang w:eastAsia="fr-CA"/>
          <w14:ligatures w14:val="none"/>
        </w:rPr>
        <w:t xml:space="preserve"> échangent, à travers six épisodes, sur les réalités des communautés autochtones et proposent des actions concrètes tirées du</w:t>
      </w:r>
      <w:r w:rsidRPr="00977445">
        <w:rPr>
          <w:rFonts w:ascii="Poppins" w:eastAsia="Times New Roman" w:hAnsi="Poppins" w:cs="Poppins"/>
          <w:i/>
          <w:iCs/>
          <w:kern w:val="0"/>
          <w:sz w:val="20"/>
          <w:szCs w:val="20"/>
          <w:lang w:eastAsia="fr-CA"/>
          <w14:ligatures w14:val="none"/>
        </w:rPr>
        <w:t> Plan d’action sur le racisme et la discrimination </w:t>
      </w:r>
      <w:r w:rsidRPr="00977445">
        <w:rPr>
          <w:rFonts w:ascii="Poppins" w:eastAsia="Times New Roman" w:hAnsi="Poppins" w:cs="Poppins"/>
          <w:kern w:val="0"/>
          <w:sz w:val="20"/>
          <w:szCs w:val="20"/>
          <w:lang w:eastAsia="fr-CA"/>
          <w14:ligatures w14:val="none"/>
        </w:rPr>
        <w:t xml:space="preserve">de l’Assemblée des Premières Nations Québec-Labrador (APNQL) et de la Déclaration des Nations Unies sur les droits des peuples autochtones. </w:t>
      </w:r>
      <w:hyperlink r:id="rId6" w:history="1">
        <w:r w:rsidRPr="00977445">
          <w:rPr>
            <w:rFonts w:ascii="Poppins" w:eastAsia="Times New Roman" w:hAnsi="Poppins" w:cs="Poppins"/>
            <w:kern w:val="0"/>
            <w:sz w:val="20"/>
            <w:szCs w:val="20"/>
            <w:u w:val="single"/>
            <w:lang w:eastAsia="fr-CA"/>
            <w14:ligatures w14:val="none"/>
          </w:rPr>
          <w:t>Disponible sur différentes plateformes.</w:t>
        </w:r>
      </w:hyperlink>
    </w:p>
    <w:p w14:paraId="11090790" w14:textId="77777777" w:rsidR="00977445" w:rsidRPr="00977445" w:rsidRDefault="00977445" w:rsidP="00977445">
      <w:pPr>
        <w:spacing w:after="0" w:line="240" w:lineRule="auto"/>
        <w:rPr>
          <w:rFonts w:ascii="Poppins" w:eastAsia="Times New Roman" w:hAnsi="Poppins" w:cs="Poppins"/>
          <w:kern w:val="0"/>
          <w:sz w:val="20"/>
          <w:szCs w:val="20"/>
          <w:lang w:eastAsia="fr-CA"/>
          <w14:ligatures w14:val="none"/>
        </w:rPr>
      </w:pPr>
    </w:p>
    <w:p w14:paraId="2273CB99" w14:textId="3112AF68" w:rsidR="00977445" w:rsidRPr="00977445" w:rsidRDefault="00977445" w:rsidP="00977445">
      <w:pPr>
        <w:spacing w:after="0" w:line="240" w:lineRule="auto"/>
        <w:jc w:val="both"/>
        <w:rPr>
          <w:rFonts w:ascii="Poppins" w:eastAsia="Times New Roman" w:hAnsi="Poppins" w:cs="Poppins"/>
          <w:kern w:val="0"/>
          <w:sz w:val="20"/>
          <w:szCs w:val="20"/>
          <w:lang w:eastAsia="fr-CA"/>
          <w14:ligatures w14:val="none"/>
        </w:rPr>
      </w:pPr>
      <w:r w:rsidRPr="004829C3">
        <w:rPr>
          <w:rFonts w:ascii="Poppins" w:eastAsia="Times New Roman" w:hAnsi="Poppins" w:cs="Poppins"/>
          <w:b/>
          <w:bCs/>
          <w:kern w:val="0"/>
          <w:sz w:val="20"/>
          <w:szCs w:val="20"/>
          <w:lang w:eastAsia="fr-CA"/>
          <w14:ligatures w14:val="none"/>
        </w:rPr>
        <w:t>Ouvert à la population</w:t>
      </w:r>
    </w:p>
    <w:p w14:paraId="64785062" w14:textId="2AEE0A4C" w:rsidR="00C52451" w:rsidRDefault="00C52451" w:rsidP="00C52451">
      <w:pPr>
        <w:pStyle w:val="commentcontentpara"/>
        <w:spacing w:before="0" w:beforeAutospacing="0" w:after="0" w:afterAutospacing="0"/>
      </w:pPr>
      <w:r>
        <w:rPr>
          <w:rFonts w:ascii="Poppins" w:hAnsi="Poppins" w:cs="Poppins"/>
          <w:sz w:val="20"/>
          <w:szCs w:val="20"/>
          <w14:ligatures w14:val="none"/>
        </w:rPr>
        <w:t>Le jeudi 14 mars, de 13h à 18h,</w:t>
      </w:r>
      <w:r w:rsidR="00977445" w:rsidRPr="004829C3">
        <w:rPr>
          <w:rFonts w:ascii="Poppins" w:hAnsi="Poppins" w:cs="Poppins"/>
          <w:sz w:val="20"/>
          <w:szCs w:val="20"/>
          <w14:ligatures w14:val="none"/>
        </w:rPr>
        <w:t xml:space="preserve"> nous invitons la population à venir visiter l’exposition gratuitement.</w:t>
      </w:r>
      <w:r>
        <w:rPr>
          <w:rFonts w:ascii="Poppins" w:hAnsi="Poppins" w:cs="Poppins"/>
          <w:sz w:val="20"/>
          <w:szCs w:val="20"/>
          <w14:ligatures w14:val="none"/>
        </w:rPr>
        <w:t xml:space="preserve"> C’est une occasion à ne pas manquer !</w:t>
      </w:r>
    </w:p>
    <w:p w14:paraId="41B279F9" w14:textId="76B0AA99" w:rsidR="00977445" w:rsidRPr="00977445" w:rsidRDefault="00977445" w:rsidP="00977445">
      <w:pPr>
        <w:spacing w:after="0" w:line="240" w:lineRule="auto"/>
        <w:jc w:val="both"/>
        <w:rPr>
          <w:rFonts w:ascii="Poppins" w:eastAsia="Times New Roman" w:hAnsi="Poppins" w:cs="Poppins"/>
          <w:kern w:val="0"/>
          <w:sz w:val="20"/>
          <w:szCs w:val="20"/>
          <w:lang w:eastAsia="fr-CA"/>
          <w14:ligatures w14:val="none"/>
        </w:rPr>
      </w:pPr>
    </w:p>
    <w:p w14:paraId="1AB077CA" w14:textId="77777777" w:rsidR="00977445" w:rsidRPr="00977445" w:rsidRDefault="00977445" w:rsidP="00977445">
      <w:pPr>
        <w:spacing w:before="240" w:after="240" w:line="240" w:lineRule="auto"/>
        <w:rPr>
          <w:rFonts w:ascii="Poppins" w:eastAsia="Times New Roman" w:hAnsi="Poppins" w:cs="Poppins"/>
          <w:kern w:val="0"/>
          <w:sz w:val="20"/>
          <w:szCs w:val="20"/>
          <w:lang w:eastAsia="fr-CA"/>
          <w14:ligatures w14:val="none"/>
        </w:rPr>
      </w:pPr>
      <w:r w:rsidRPr="00977445">
        <w:rPr>
          <w:rFonts w:ascii="Poppins" w:eastAsia="Times New Roman" w:hAnsi="Poppins" w:cs="Poppins"/>
          <w:kern w:val="0"/>
          <w:sz w:val="20"/>
          <w:szCs w:val="20"/>
          <w:lang w:eastAsia="fr-CA"/>
          <w14:ligatures w14:val="none"/>
        </w:rPr>
        <w:lastRenderedPageBreak/>
        <w:t xml:space="preserve">« L’exposition itinérante Voies Parallèles a été rédigée par Michelle L. Gerrior, tutrice d’un patrimoine culturel et spirituel autochtone héréditaire, et illustrée par </w:t>
      </w:r>
      <w:proofErr w:type="spellStart"/>
      <w:r w:rsidRPr="00977445">
        <w:rPr>
          <w:rFonts w:ascii="Poppins" w:eastAsia="Times New Roman" w:hAnsi="Poppins" w:cs="Poppins"/>
          <w:kern w:val="0"/>
          <w:sz w:val="20"/>
          <w:szCs w:val="20"/>
          <w:lang w:eastAsia="fr-CA"/>
          <w14:ligatures w14:val="none"/>
        </w:rPr>
        <w:t>Eruoma</w:t>
      </w:r>
      <w:proofErr w:type="spellEnd"/>
      <w:r w:rsidRPr="00977445">
        <w:rPr>
          <w:rFonts w:ascii="Poppins" w:eastAsia="Times New Roman" w:hAnsi="Poppins" w:cs="Poppins"/>
          <w:kern w:val="0"/>
          <w:sz w:val="20"/>
          <w:szCs w:val="20"/>
          <w:lang w:eastAsia="fr-CA"/>
          <w14:ligatures w14:val="none"/>
        </w:rPr>
        <w:t xml:space="preserve"> </w:t>
      </w:r>
      <w:proofErr w:type="spellStart"/>
      <w:r w:rsidRPr="00977445">
        <w:rPr>
          <w:rFonts w:ascii="Poppins" w:eastAsia="Times New Roman" w:hAnsi="Poppins" w:cs="Poppins"/>
          <w:kern w:val="0"/>
          <w:sz w:val="20"/>
          <w:szCs w:val="20"/>
          <w:lang w:eastAsia="fr-CA"/>
          <w14:ligatures w14:val="none"/>
        </w:rPr>
        <w:t>Awashish</w:t>
      </w:r>
      <w:proofErr w:type="spellEnd"/>
      <w:r w:rsidRPr="00977445">
        <w:rPr>
          <w:rFonts w:ascii="Poppins" w:eastAsia="Times New Roman" w:hAnsi="Poppins" w:cs="Poppins"/>
          <w:kern w:val="0"/>
          <w:sz w:val="20"/>
          <w:szCs w:val="20"/>
          <w:lang w:eastAsia="fr-CA"/>
          <w14:ligatures w14:val="none"/>
        </w:rPr>
        <w:t xml:space="preserve"> avec la participation de Véronique Nicolas au graphisme et Jeremy Costa aux technologies numériques. Le projet a été portée par Laurence </w:t>
      </w:r>
      <w:proofErr w:type="spellStart"/>
      <w:r w:rsidRPr="00977445">
        <w:rPr>
          <w:rFonts w:ascii="Poppins" w:eastAsia="Times New Roman" w:hAnsi="Poppins" w:cs="Poppins"/>
          <w:kern w:val="0"/>
          <w:sz w:val="20"/>
          <w:szCs w:val="20"/>
          <w:lang w:eastAsia="fr-CA"/>
          <w14:ligatures w14:val="none"/>
        </w:rPr>
        <w:t>Depelteau-McEvoy</w:t>
      </w:r>
      <w:proofErr w:type="spellEnd"/>
      <w:r w:rsidRPr="00977445">
        <w:rPr>
          <w:rFonts w:ascii="Poppins" w:eastAsia="Times New Roman" w:hAnsi="Poppins" w:cs="Poppins"/>
          <w:kern w:val="0"/>
          <w:sz w:val="20"/>
          <w:szCs w:val="20"/>
          <w:lang w:eastAsia="fr-CA"/>
          <w14:ligatures w14:val="none"/>
        </w:rPr>
        <w:t>, commissaire récipiendaire d’une bourse du Conseil des arts et des lettres du Québec dans le cadre de l’entente de partenariat territorial pour les arts et les lettres en Montérégie, dont les partenaires sont le Conseil des arts et des lettres du Québec, le ministère des Affaires municipales et de l’Habitation et la MRC du Haut-Richelieu.</w:t>
      </w:r>
    </w:p>
    <w:p w14:paraId="716CE926" w14:textId="7EF03BDF" w:rsidR="00977445" w:rsidRPr="004829C3" w:rsidRDefault="00977445" w:rsidP="00977445">
      <w:pPr>
        <w:spacing w:after="240" w:line="240" w:lineRule="auto"/>
        <w:rPr>
          <w:rFonts w:ascii="Poppins" w:eastAsia="Times New Roman" w:hAnsi="Poppins" w:cs="Poppins"/>
          <w:kern w:val="0"/>
          <w:sz w:val="20"/>
          <w:szCs w:val="20"/>
          <w:lang w:eastAsia="fr-CA"/>
          <w14:ligatures w14:val="none"/>
        </w:rPr>
      </w:pPr>
      <w:r w:rsidRPr="004829C3">
        <w:rPr>
          <w:rFonts w:ascii="Poppins" w:eastAsia="Times New Roman" w:hAnsi="Poppins" w:cs="Poppins"/>
          <w:kern w:val="0"/>
          <w:sz w:val="20"/>
          <w:szCs w:val="20"/>
          <w:lang w:eastAsia="fr-CA"/>
          <w14:ligatures w14:val="none"/>
        </w:rPr>
        <w:t>Merci également au soutien financier du gouvernement du Québec et de la Ville de Blainville dans le cadre de l’Entente de développement culturel, ainsi qu’aux nombreux partenaires de production et de diffusion. »</w:t>
      </w:r>
    </w:p>
    <w:p w14:paraId="319AE057" w14:textId="77777777" w:rsidR="004829C3" w:rsidRPr="004829C3" w:rsidRDefault="004829C3" w:rsidP="004829C3">
      <w:pPr>
        <w:spacing w:after="0" w:line="240" w:lineRule="auto"/>
        <w:jc w:val="both"/>
        <w:rPr>
          <w:rFonts w:ascii="Poppins" w:eastAsia="Times New Roman" w:hAnsi="Poppins" w:cs="Poppins"/>
          <w:sz w:val="20"/>
          <w:szCs w:val="20"/>
          <w:lang w:eastAsia="fr-CA"/>
        </w:rPr>
      </w:pPr>
      <w:r w:rsidRPr="004829C3">
        <w:rPr>
          <w:rFonts w:ascii="Poppins" w:eastAsia="Times New Roman" w:hAnsi="Poppins" w:cs="Poppins"/>
          <w:b/>
          <w:bCs/>
          <w:color w:val="000000"/>
          <w:sz w:val="20"/>
          <w:szCs w:val="20"/>
          <w:shd w:val="clear" w:color="auto" w:fill="FFFFFF"/>
          <w:lang w:eastAsia="fr-CA"/>
        </w:rPr>
        <w:t>À propos du Centre matapédien d’études collégiales</w:t>
      </w:r>
    </w:p>
    <w:p w14:paraId="1D9D362F" w14:textId="77777777" w:rsidR="004829C3" w:rsidRPr="004829C3" w:rsidRDefault="004829C3" w:rsidP="004829C3">
      <w:pPr>
        <w:spacing w:after="340" w:line="240" w:lineRule="auto"/>
        <w:jc w:val="both"/>
        <w:rPr>
          <w:rFonts w:ascii="Poppins" w:eastAsia="Times New Roman" w:hAnsi="Poppins" w:cs="Poppins"/>
          <w:sz w:val="20"/>
          <w:szCs w:val="20"/>
          <w:lang w:eastAsia="fr-CA"/>
        </w:rPr>
      </w:pPr>
      <w:r w:rsidRPr="004829C3">
        <w:rPr>
          <w:rFonts w:ascii="Poppins" w:eastAsia="Times New Roman" w:hAnsi="Poppins" w:cs="Poppins"/>
          <w:color w:val="000000"/>
          <w:sz w:val="20"/>
          <w:szCs w:val="20"/>
          <w:shd w:val="clear" w:color="auto" w:fill="FFFFFF"/>
          <w:lang w:eastAsia="fr-CA"/>
        </w:rPr>
        <w:t>Le Centre matapédien d’études collégiales est une fière composante du Collège de Rimouski, de même que le Cégep de Rimouski et l'Institut maritime du Québec.</w:t>
      </w:r>
    </w:p>
    <w:p w14:paraId="333474FA" w14:textId="77777777" w:rsidR="004829C3" w:rsidRPr="004829C3" w:rsidRDefault="004829C3" w:rsidP="004829C3">
      <w:pPr>
        <w:spacing w:after="0" w:line="240" w:lineRule="auto"/>
        <w:jc w:val="both"/>
        <w:rPr>
          <w:rFonts w:ascii="Poppins" w:eastAsia="Times New Roman" w:hAnsi="Poppins" w:cs="Poppins"/>
          <w:sz w:val="20"/>
          <w:szCs w:val="20"/>
          <w:lang w:eastAsia="fr-CA"/>
        </w:rPr>
      </w:pPr>
      <w:r w:rsidRPr="004829C3">
        <w:rPr>
          <w:rFonts w:ascii="Poppins" w:eastAsia="Times New Roman" w:hAnsi="Poppins" w:cs="Poppins"/>
          <w:color w:val="000000"/>
          <w:sz w:val="20"/>
          <w:szCs w:val="20"/>
          <w:shd w:val="clear" w:color="auto" w:fill="FFFFFF"/>
          <w:lang w:eastAsia="fr-CA"/>
        </w:rPr>
        <w:t>Depuis son ouverture en 1995, le CMÉC s’est profondément enraciné dans le sol de la Vallée de la Matapédia et dans le cœur de sa population. Il offre quatre programmes, dont deux préuniversitaires, en plus de compter un centre collégial de transfert de technologie (CCTT) dans le domaine de la foresterie, le SEREX. Il accueille près de 150 étudiants annuellement et une quarantaine de personnes contribuent à y faire vivre une expérience aux dimensions humaines. Le CMÉC est fier de faire partie de la grande famille du Collège de Rimouski et du Cégep de Matane.</w:t>
      </w:r>
    </w:p>
    <w:p w14:paraId="7E7874BB" w14:textId="77777777" w:rsidR="004829C3" w:rsidRPr="004829C3" w:rsidRDefault="004829C3" w:rsidP="004829C3">
      <w:pPr>
        <w:spacing w:after="0" w:line="240" w:lineRule="auto"/>
        <w:jc w:val="both"/>
        <w:rPr>
          <w:rFonts w:ascii="Poppins" w:eastAsia="Times New Roman" w:hAnsi="Poppins" w:cs="Poppins"/>
          <w:sz w:val="20"/>
          <w:szCs w:val="20"/>
          <w:lang w:eastAsia="fr-CA"/>
        </w:rPr>
      </w:pPr>
    </w:p>
    <w:p w14:paraId="1EFAC441" w14:textId="00427EFA" w:rsidR="00AF4A7F" w:rsidRPr="00977445" w:rsidRDefault="004829C3" w:rsidP="004829C3">
      <w:pPr>
        <w:spacing w:after="340" w:line="240" w:lineRule="auto"/>
        <w:jc w:val="both"/>
        <w:rPr>
          <w:rFonts w:ascii="Poppins" w:eastAsia="Times New Roman" w:hAnsi="Poppins" w:cs="Poppins"/>
          <w:sz w:val="20"/>
          <w:szCs w:val="20"/>
          <w:lang w:eastAsia="fr-CA"/>
        </w:rPr>
      </w:pPr>
      <w:r w:rsidRPr="004829C3">
        <w:rPr>
          <w:rFonts w:ascii="Poppins" w:eastAsia="Times New Roman" w:hAnsi="Poppins" w:cs="Poppins"/>
          <w:color w:val="000000"/>
          <w:sz w:val="20"/>
          <w:szCs w:val="20"/>
          <w:shd w:val="clear" w:color="auto" w:fill="FFFFFF"/>
          <w:lang w:eastAsia="fr-CA"/>
        </w:rPr>
        <w:t>Le Centre matapédien d’études collégiales est un complice ouvert et bienveillant : il est présent pour le futur.</w:t>
      </w:r>
    </w:p>
    <w:p w14:paraId="7A393AFB" w14:textId="77777777" w:rsidR="00977445" w:rsidRPr="00977445" w:rsidRDefault="00977445" w:rsidP="00977445">
      <w:pPr>
        <w:spacing w:after="0" w:line="240" w:lineRule="auto"/>
        <w:jc w:val="center"/>
        <w:rPr>
          <w:rFonts w:ascii="Poppins" w:eastAsia="Times New Roman" w:hAnsi="Poppins" w:cs="Poppins"/>
          <w:kern w:val="0"/>
          <w:sz w:val="20"/>
          <w:szCs w:val="20"/>
          <w:lang w:eastAsia="fr-CA"/>
          <w14:ligatures w14:val="none"/>
        </w:rPr>
      </w:pPr>
      <w:r w:rsidRPr="00977445">
        <w:rPr>
          <w:rFonts w:ascii="Poppins" w:eastAsia="Times New Roman" w:hAnsi="Poppins" w:cs="Poppins"/>
          <w:kern w:val="0"/>
          <w:sz w:val="20"/>
          <w:szCs w:val="20"/>
          <w:lang w:eastAsia="fr-CA"/>
          <w14:ligatures w14:val="none"/>
        </w:rPr>
        <w:t>- 30 -</w:t>
      </w:r>
    </w:p>
    <w:p w14:paraId="0098A9D8" w14:textId="77777777" w:rsidR="00977445" w:rsidRPr="00977445" w:rsidRDefault="00977445" w:rsidP="00977445">
      <w:pPr>
        <w:spacing w:after="0" w:line="240" w:lineRule="auto"/>
        <w:rPr>
          <w:rFonts w:ascii="Poppins" w:eastAsia="Times New Roman" w:hAnsi="Poppins" w:cs="Poppins"/>
          <w:kern w:val="0"/>
          <w:sz w:val="20"/>
          <w:szCs w:val="20"/>
          <w:lang w:eastAsia="fr-CA"/>
          <w14:ligatures w14:val="none"/>
        </w:rPr>
      </w:pPr>
    </w:p>
    <w:p w14:paraId="00651881" w14:textId="77777777" w:rsidR="004829C3" w:rsidRPr="004829C3" w:rsidRDefault="004829C3" w:rsidP="004829C3">
      <w:pPr>
        <w:pBdr>
          <w:top w:val="nil"/>
          <w:left w:val="nil"/>
          <w:bottom w:val="nil"/>
          <w:right w:val="nil"/>
          <w:between w:val="nil"/>
        </w:pBdr>
        <w:tabs>
          <w:tab w:val="left" w:pos="1701"/>
        </w:tabs>
        <w:spacing w:after="0"/>
        <w:rPr>
          <w:rFonts w:ascii="Poppins" w:eastAsia="Century Gothic" w:hAnsi="Poppins" w:cs="Poppins"/>
          <w:color w:val="000000"/>
          <w:sz w:val="20"/>
          <w:szCs w:val="20"/>
        </w:rPr>
      </w:pPr>
      <w:r w:rsidRPr="004829C3">
        <w:rPr>
          <w:rFonts w:ascii="Poppins" w:eastAsia="Century Gothic" w:hAnsi="Poppins" w:cs="Poppins"/>
          <w:color w:val="000000"/>
          <w:sz w:val="20"/>
          <w:szCs w:val="20"/>
        </w:rPr>
        <w:t>Sources :  Centre matapédien d’études collégiales</w:t>
      </w:r>
    </w:p>
    <w:p w14:paraId="4169C6EF" w14:textId="77777777" w:rsidR="004829C3" w:rsidRPr="004829C3" w:rsidRDefault="004829C3" w:rsidP="004829C3">
      <w:pPr>
        <w:pBdr>
          <w:top w:val="nil"/>
          <w:left w:val="nil"/>
          <w:bottom w:val="nil"/>
          <w:right w:val="nil"/>
          <w:between w:val="nil"/>
        </w:pBdr>
        <w:tabs>
          <w:tab w:val="left" w:pos="1701"/>
        </w:tabs>
        <w:spacing w:after="0"/>
        <w:rPr>
          <w:rFonts w:ascii="Poppins" w:eastAsia="Century Gothic" w:hAnsi="Poppins" w:cs="Poppins"/>
          <w:color w:val="000000"/>
          <w:sz w:val="20"/>
          <w:szCs w:val="20"/>
        </w:rPr>
      </w:pPr>
    </w:p>
    <w:p w14:paraId="12018FE7" w14:textId="77777777" w:rsidR="004829C3" w:rsidRPr="004829C3" w:rsidRDefault="004829C3" w:rsidP="004829C3">
      <w:pPr>
        <w:pStyle w:val="Corpsdetexte"/>
        <w:tabs>
          <w:tab w:val="left" w:pos="1701"/>
        </w:tabs>
        <w:jc w:val="left"/>
        <w:rPr>
          <w:rFonts w:ascii="Poppins" w:hAnsi="Poppins" w:cs="Poppins"/>
          <w:sz w:val="20"/>
          <w:lang w:eastAsia="fr-CA"/>
        </w:rPr>
      </w:pPr>
      <w:r w:rsidRPr="004829C3">
        <w:rPr>
          <w:rFonts w:ascii="Poppins" w:hAnsi="Poppins" w:cs="Poppins"/>
          <w:sz w:val="20"/>
          <w:lang w:eastAsia="fr-CA"/>
        </w:rPr>
        <w:t>Information :   Mélissa Gallant | Technicienne en information</w:t>
      </w:r>
    </w:p>
    <w:p w14:paraId="60FA40F2" w14:textId="1E1755C7" w:rsidR="004829C3" w:rsidRPr="004829C3" w:rsidRDefault="004829C3" w:rsidP="004829C3">
      <w:pPr>
        <w:pStyle w:val="NormalWeb"/>
        <w:spacing w:before="0" w:beforeAutospacing="0" w:after="0" w:afterAutospacing="0"/>
        <w:ind w:hanging="1701"/>
        <w:rPr>
          <w:rFonts w:ascii="Poppins" w:hAnsi="Poppins" w:cs="Poppins"/>
          <w:color w:val="000000"/>
          <w:sz w:val="20"/>
          <w:szCs w:val="20"/>
        </w:rPr>
      </w:pPr>
      <w:r w:rsidRPr="004829C3">
        <w:rPr>
          <w:rFonts w:ascii="Poppins" w:hAnsi="Poppins" w:cs="Poppins"/>
          <w:sz w:val="20"/>
          <w:szCs w:val="20"/>
        </w:rPr>
        <w:t xml:space="preserve">                                                          </w:t>
      </w:r>
      <w:hyperlink r:id="rId7" w:history="1">
        <w:r w:rsidRPr="004829C3">
          <w:rPr>
            <w:rStyle w:val="Lienhypertexte"/>
            <w:rFonts w:ascii="Poppins" w:eastAsiaTheme="majorEastAsia" w:hAnsi="Poppins" w:cs="Poppins"/>
            <w:sz w:val="20"/>
            <w:szCs w:val="20"/>
          </w:rPr>
          <w:t>melissa.gallant@centre-matapedien.qc.ca</w:t>
        </w:r>
      </w:hyperlink>
    </w:p>
    <w:p w14:paraId="718B7088" w14:textId="77777777" w:rsidR="009B730D" w:rsidRPr="00AF4A7F" w:rsidRDefault="009B730D">
      <w:pPr>
        <w:rPr>
          <w:rFonts w:ascii="Poppins" w:hAnsi="Poppins" w:cs="Poppins"/>
        </w:rPr>
      </w:pPr>
    </w:p>
    <w:sectPr w:rsidR="009B730D" w:rsidRPr="00AF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445"/>
    <w:rsid w:val="004829C3"/>
    <w:rsid w:val="006425D2"/>
    <w:rsid w:val="00977445"/>
    <w:rsid w:val="009B730D"/>
    <w:rsid w:val="00AF4A7F"/>
    <w:rsid w:val="00C52451"/>
    <w:rsid w:val="00F535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6799"/>
  <w15:chartTrackingRefBased/>
  <w15:docId w15:val="{D88FCCDF-B83B-4D75-BA65-5422B7F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4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774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7744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7744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7744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7744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7744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7744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7744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44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7744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7744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7744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7744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7744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7744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7744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77445"/>
    <w:rPr>
      <w:rFonts w:eastAsiaTheme="majorEastAsia" w:cstheme="majorBidi"/>
      <w:color w:val="272727" w:themeColor="text1" w:themeTint="D8"/>
    </w:rPr>
  </w:style>
  <w:style w:type="paragraph" w:styleId="Titre">
    <w:name w:val="Title"/>
    <w:basedOn w:val="Normal"/>
    <w:next w:val="Normal"/>
    <w:link w:val="TitreCar"/>
    <w:uiPriority w:val="10"/>
    <w:qFormat/>
    <w:rsid w:val="009774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744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7744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7744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77445"/>
    <w:pPr>
      <w:spacing w:before="160"/>
      <w:jc w:val="center"/>
    </w:pPr>
    <w:rPr>
      <w:i/>
      <w:iCs/>
      <w:color w:val="404040" w:themeColor="text1" w:themeTint="BF"/>
    </w:rPr>
  </w:style>
  <w:style w:type="character" w:customStyle="1" w:styleId="CitationCar">
    <w:name w:val="Citation Car"/>
    <w:basedOn w:val="Policepardfaut"/>
    <w:link w:val="Citation"/>
    <w:uiPriority w:val="29"/>
    <w:rsid w:val="00977445"/>
    <w:rPr>
      <w:i/>
      <w:iCs/>
      <w:color w:val="404040" w:themeColor="text1" w:themeTint="BF"/>
    </w:rPr>
  </w:style>
  <w:style w:type="paragraph" w:styleId="Paragraphedeliste">
    <w:name w:val="List Paragraph"/>
    <w:basedOn w:val="Normal"/>
    <w:uiPriority w:val="34"/>
    <w:qFormat/>
    <w:rsid w:val="00977445"/>
    <w:pPr>
      <w:ind w:left="720"/>
      <w:contextualSpacing/>
    </w:pPr>
  </w:style>
  <w:style w:type="character" w:styleId="Accentuationintense">
    <w:name w:val="Intense Emphasis"/>
    <w:basedOn w:val="Policepardfaut"/>
    <w:uiPriority w:val="21"/>
    <w:qFormat/>
    <w:rsid w:val="00977445"/>
    <w:rPr>
      <w:i/>
      <w:iCs/>
      <w:color w:val="0F4761" w:themeColor="accent1" w:themeShade="BF"/>
    </w:rPr>
  </w:style>
  <w:style w:type="paragraph" w:styleId="Citationintense">
    <w:name w:val="Intense Quote"/>
    <w:basedOn w:val="Normal"/>
    <w:next w:val="Normal"/>
    <w:link w:val="CitationintenseCar"/>
    <w:uiPriority w:val="30"/>
    <w:qFormat/>
    <w:rsid w:val="009774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77445"/>
    <w:rPr>
      <w:i/>
      <w:iCs/>
      <w:color w:val="0F4761" w:themeColor="accent1" w:themeShade="BF"/>
    </w:rPr>
  </w:style>
  <w:style w:type="character" w:styleId="Rfrenceintense">
    <w:name w:val="Intense Reference"/>
    <w:basedOn w:val="Policepardfaut"/>
    <w:uiPriority w:val="32"/>
    <w:qFormat/>
    <w:rsid w:val="00977445"/>
    <w:rPr>
      <w:b/>
      <w:bCs/>
      <w:smallCaps/>
      <w:color w:val="0F4761" w:themeColor="accent1" w:themeShade="BF"/>
      <w:spacing w:val="5"/>
    </w:rPr>
  </w:style>
  <w:style w:type="paragraph" w:styleId="NormalWeb">
    <w:name w:val="Normal (Web)"/>
    <w:basedOn w:val="Normal"/>
    <w:uiPriority w:val="99"/>
    <w:unhideWhenUsed/>
    <w:rsid w:val="00977445"/>
    <w:pPr>
      <w:spacing w:before="100" w:beforeAutospacing="1" w:after="100" w:afterAutospacing="1" w:line="240" w:lineRule="auto"/>
    </w:pPr>
    <w:rPr>
      <w:rFonts w:ascii="Times New Roman" w:eastAsia="Times New Roman" w:hAnsi="Times New Roman" w:cs="Times New Roman"/>
      <w:kern w:val="0"/>
      <w:sz w:val="24"/>
      <w:szCs w:val="24"/>
      <w:lang w:eastAsia="fr-CA"/>
    </w:rPr>
  </w:style>
  <w:style w:type="character" w:styleId="Lienhypertexte">
    <w:name w:val="Hyperlink"/>
    <w:basedOn w:val="Policepardfaut"/>
    <w:uiPriority w:val="99"/>
    <w:unhideWhenUsed/>
    <w:rsid w:val="00977445"/>
    <w:rPr>
      <w:color w:val="0000FF"/>
      <w:u w:val="single"/>
    </w:rPr>
  </w:style>
  <w:style w:type="character" w:styleId="Mentionnonrsolue">
    <w:name w:val="Unresolved Mention"/>
    <w:basedOn w:val="Policepardfaut"/>
    <w:uiPriority w:val="99"/>
    <w:semiHidden/>
    <w:unhideWhenUsed/>
    <w:rsid w:val="00AF4A7F"/>
    <w:rPr>
      <w:color w:val="605E5C"/>
      <w:shd w:val="clear" w:color="auto" w:fill="E1DFDD"/>
    </w:rPr>
  </w:style>
  <w:style w:type="paragraph" w:styleId="Corpsdetexte">
    <w:name w:val="Body Text"/>
    <w:basedOn w:val="Normal"/>
    <w:link w:val="CorpsdetexteCar"/>
    <w:semiHidden/>
    <w:rsid w:val="004829C3"/>
    <w:pPr>
      <w:spacing w:after="0" w:line="240" w:lineRule="auto"/>
      <w:jc w:val="both"/>
    </w:pPr>
    <w:rPr>
      <w:rFonts w:ascii="Times New Roman" w:eastAsia="Times New Roman" w:hAnsi="Times New Roman" w:cs="Times New Roman"/>
      <w:kern w:val="0"/>
      <w:sz w:val="24"/>
      <w:szCs w:val="20"/>
      <w:lang w:eastAsia="fr-FR"/>
    </w:rPr>
  </w:style>
  <w:style w:type="character" w:customStyle="1" w:styleId="CorpsdetexteCar">
    <w:name w:val="Corps de texte Car"/>
    <w:basedOn w:val="Policepardfaut"/>
    <w:link w:val="Corpsdetexte"/>
    <w:semiHidden/>
    <w:rsid w:val="004829C3"/>
    <w:rPr>
      <w:rFonts w:ascii="Times New Roman" w:eastAsia="Times New Roman" w:hAnsi="Times New Roman" w:cs="Times New Roman"/>
      <w:kern w:val="0"/>
      <w:sz w:val="24"/>
      <w:szCs w:val="20"/>
      <w:lang w:eastAsia="fr-FR"/>
    </w:rPr>
  </w:style>
  <w:style w:type="paragraph" w:customStyle="1" w:styleId="commentcontentpara">
    <w:name w:val="commentcontentpara"/>
    <w:basedOn w:val="Normal"/>
    <w:rsid w:val="00C52451"/>
    <w:pPr>
      <w:spacing w:before="100" w:beforeAutospacing="1" w:after="100" w:afterAutospacing="1" w:line="240" w:lineRule="auto"/>
    </w:pPr>
    <w:rPr>
      <w:rFonts w:ascii="Times New Roman" w:eastAsia="Times New Roman" w:hAnsi="Times New Roman" w:cs="Times New Roman"/>
      <w:kern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673620">
      <w:bodyDiv w:val="1"/>
      <w:marLeft w:val="0"/>
      <w:marRight w:val="0"/>
      <w:marTop w:val="0"/>
      <w:marBottom w:val="0"/>
      <w:divBdr>
        <w:top w:val="none" w:sz="0" w:space="0" w:color="auto"/>
        <w:left w:val="none" w:sz="0" w:space="0" w:color="auto"/>
        <w:bottom w:val="none" w:sz="0" w:space="0" w:color="auto"/>
        <w:right w:val="none" w:sz="0" w:space="0" w:color="auto"/>
      </w:divBdr>
    </w:div>
    <w:div w:id="649292936">
      <w:bodyDiv w:val="1"/>
      <w:marLeft w:val="0"/>
      <w:marRight w:val="0"/>
      <w:marTop w:val="0"/>
      <w:marBottom w:val="0"/>
      <w:divBdr>
        <w:top w:val="none" w:sz="0" w:space="0" w:color="auto"/>
        <w:left w:val="none" w:sz="0" w:space="0" w:color="auto"/>
        <w:bottom w:val="none" w:sz="0" w:space="0" w:color="auto"/>
        <w:right w:val="none" w:sz="0" w:space="0" w:color="auto"/>
      </w:divBdr>
    </w:div>
    <w:div w:id="663625740">
      <w:bodyDiv w:val="1"/>
      <w:marLeft w:val="0"/>
      <w:marRight w:val="0"/>
      <w:marTop w:val="0"/>
      <w:marBottom w:val="0"/>
      <w:divBdr>
        <w:top w:val="none" w:sz="0" w:space="0" w:color="auto"/>
        <w:left w:val="none" w:sz="0" w:space="0" w:color="auto"/>
        <w:bottom w:val="none" w:sz="0" w:space="0" w:color="auto"/>
        <w:right w:val="none" w:sz="0" w:space="0" w:color="auto"/>
      </w:divBdr>
      <w:divsChild>
        <w:div w:id="1096943154">
          <w:marLeft w:val="0"/>
          <w:marRight w:val="0"/>
          <w:marTop w:val="0"/>
          <w:marBottom w:val="0"/>
          <w:divBdr>
            <w:top w:val="none" w:sz="0" w:space="0" w:color="auto"/>
            <w:left w:val="none" w:sz="0" w:space="0" w:color="auto"/>
            <w:bottom w:val="none" w:sz="0" w:space="0" w:color="auto"/>
            <w:right w:val="none" w:sz="0" w:space="0" w:color="auto"/>
          </w:divBdr>
        </w:div>
      </w:divsChild>
    </w:div>
    <w:div w:id="17527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issa.gallant@centre-matapedien.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dlink.to/voiesparalleles" TargetMode="External"/><Relationship Id="rId5" Type="http://schemas.openxmlformats.org/officeDocument/2006/relationships/hyperlink" Target="https://www.nouveaumondeproductions.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College de Rimouski</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Gallant</dc:creator>
  <cp:keywords/>
  <dc:description/>
  <cp:lastModifiedBy>Mélissa Gallant</cp:lastModifiedBy>
  <cp:revision>2</cp:revision>
  <dcterms:created xsi:type="dcterms:W3CDTF">2024-03-05T19:40:00Z</dcterms:created>
  <dcterms:modified xsi:type="dcterms:W3CDTF">2024-03-06T13:47:00Z</dcterms:modified>
</cp:coreProperties>
</file>